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E65" w:rsidP="00693E6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693E65" w:rsidP="00693E6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93E65" w:rsidP="00693E65">
      <w:pPr>
        <w:jc w:val="center"/>
        <w:rPr>
          <w:sz w:val="26"/>
          <w:szCs w:val="26"/>
        </w:rPr>
      </w:pPr>
    </w:p>
    <w:p w:rsidR="00693E65" w:rsidP="00693E65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693E65" w:rsidP="00693E65">
      <w:pPr>
        <w:jc w:val="both"/>
        <w:rPr>
          <w:sz w:val="26"/>
          <w:szCs w:val="26"/>
        </w:rPr>
      </w:pPr>
    </w:p>
    <w:p w:rsidR="00693E65" w:rsidP="00693E65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693E65" w:rsidP="00693E6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5-1210-2802/2025, возбужденное по ч.1 ст.20.25 КоАП РФ в отношении </w:t>
      </w:r>
      <w:r>
        <w:rPr>
          <w:b/>
          <w:sz w:val="26"/>
          <w:szCs w:val="26"/>
        </w:rPr>
        <w:t>Лотова</w:t>
      </w:r>
      <w:r>
        <w:rPr>
          <w:b/>
          <w:sz w:val="26"/>
          <w:szCs w:val="26"/>
        </w:rPr>
        <w:t xml:space="preserve"> </w:t>
      </w:r>
      <w:r w:rsidR="001B021A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693E65" w:rsidP="00693E6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93E65" w:rsidP="00693E65">
      <w:pPr>
        <w:jc w:val="center"/>
        <w:rPr>
          <w:sz w:val="26"/>
          <w:szCs w:val="26"/>
        </w:rPr>
      </w:pPr>
    </w:p>
    <w:p w:rsidR="00693E65" w:rsidP="00693E65">
      <w:pPr>
        <w:pStyle w:val="BodyText"/>
        <w:ind w:firstLine="720"/>
        <w:rPr>
          <w:szCs w:val="26"/>
        </w:rPr>
      </w:pPr>
      <w:r>
        <w:rPr>
          <w:szCs w:val="26"/>
        </w:rPr>
        <w:t xml:space="preserve">19.08.2025 в 00 час. 01 мин. Лотов В.Г., проживающий по адресу: </w:t>
      </w:r>
      <w:r w:rsidR="001B021A">
        <w:rPr>
          <w:b/>
          <w:szCs w:val="26"/>
        </w:rPr>
        <w:t>***</w:t>
      </w:r>
      <w:r>
        <w:rPr>
          <w:szCs w:val="26"/>
        </w:rPr>
        <w:t xml:space="preserve">, 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1B021A">
        <w:rPr>
          <w:b/>
          <w:szCs w:val="26"/>
        </w:rPr>
        <w:t xml:space="preserve">*** </w:t>
      </w:r>
      <w:r>
        <w:rPr>
          <w:szCs w:val="26"/>
        </w:rPr>
        <w:t>от 22.05.2025.</w:t>
      </w:r>
    </w:p>
    <w:p w:rsidR="00693E65" w:rsidP="00693E6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Лотова</w:t>
      </w:r>
      <w:r>
        <w:rPr>
          <w:sz w:val="26"/>
          <w:szCs w:val="26"/>
        </w:rPr>
        <w:t xml:space="preserve"> В.Г.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693E65" w:rsidP="00693E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93E65" w:rsidP="00693E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693E65" w:rsidP="00693E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693E65" w:rsidP="00693E65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Лотова</w:t>
      </w:r>
      <w:r>
        <w:rPr>
          <w:szCs w:val="26"/>
        </w:rPr>
        <w:t xml:space="preserve"> В.Г.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693E65" w:rsidP="00693E6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93E65" w:rsidP="00693E65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Лотова</w:t>
      </w:r>
      <w:r>
        <w:rPr>
          <w:szCs w:val="26"/>
        </w:rPr>
        <w:t xml:space="preserve"> В.Г.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693E65" w:rsidP="00693E65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693E65" w:rsidP="00693E65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693E65" w:rsidP="00693E6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693E65" w:rsidP="00693E65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93E65" w:rsidP="00693E65">
      <w:pPr>
        <w:rPr>
          <w:b/>
          <w:snapToGrid w:val="0"/>
          <w:color w:val="000000"/>
          <w:sz w:val="26"/>
          <w:szCs w:val="26"/>
        </w:rPr>
      </w:pPr>
    </w:p>
    <w:p w:rsidR="00693E65" w:rsidP="00693E6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93E65" w:rsidP="00693E65">
      <w:pPr>
        <w:jc w:val="center"/>
        <w:rPr>
          <w:snapToGrid w:val="0"/>
          <w:color w:val="000000"/>
          <w:sz w:val="26"/>
          <w:szCs w:val="26"/>
        </w:rPr>
      </w:pPr>
    </w:p>
    <w:p w:rsidR="00693E65" w:rsidP="00693E6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Лотова</w:t>
      </w:r>
      <w:r>
        <w:rPr>
          <w:b/>
          <w:sz w:val="26"/>
          <w:szCs w:val="26"/>
        </w:rPr>
        <w:t xml:space="preserve"> </w:t>
      </w:r>
      <w:r w:rsidR="001B021A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693E65" w:rsidP="00693E6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693E65" w:rsidP="00693E6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693E65" w:rsidP="00693E6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693E65" w:rsidP="00693E6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693E65">
        <w:rPr>
          <w:bCs/>
          <w:sz w:val="26"/>
          <w:szCs w:val="26"/>
        </w:rPr>
        <w:t>0412365400715012102520122</w:t>
      </w: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3E65" w:rsidP="00693E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3E65" w:rsidP="00693E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693E65" w:rsidP="00693E6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93E65" w:rsidP="00693E6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693E65" w:rsidP="00693E65"/>
    <w:p w:rsidR="00693E65" w:rsidP="00693E65"/>
    <w:p w:rsidR="005419E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FC"/>
    <w:rsid w:val="001B021A"/>
    <w:rsid w:val="005419EE"/>
    <w:rsid w:val="00693E65"/>
    <w:rsid w:val="00A431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C6028A-40EE-4757-A3D9-0F2FF4D5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3E65"/>
    <w:rPr>
      <w:color w:val="0000FF"/>
      <w:u w:val="single"/>
    </w:rPr>
  </w:style>
  <w:style w:type="paragraph" w:styleId="Title">
    <w:name w:val="Title"/>
    <w:basedOn w:val="Normal"/>
    <w:link w:val="a"/>
    <w:qFormat/>
    <w:rsid w:val="00693E6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93E6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93E6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93E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93E6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93E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93E65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93E6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93E6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93E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